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b w:val="1"/>
          <w:sz w:val="28"/>
          <w:szCs w:val="28"/>
          <w:rtl w:val="0"/>
        </w:rPr>
        <w:t xml:space="preserve">Directions: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Explore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reading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and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video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for each category (history and basic background.) You may explore the interactive/additional resources and the “EVEN MORE” section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if you have time.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Keep track of each source you 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As you research, look for answers to the following questions: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How do diseases spread?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How are diseases contained, prevented or cured?</w:t>
      </w:r>
    </w:p>
    <w:tbl>
      <w:tblPr>
        <w:tblStyle w:val="Table1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History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Science Net: Your Health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Outbreak on global proportions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Pandemic - global and easier spread and infects more people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Diseases can spread quickly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Some diseases are fatal (examples….)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The biggest pandemic in history was….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</w:t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Basic Background Information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720" w:top="720" w:left="144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ancing Script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</w:t>
    </w:r>
    <w:r w:rsidDel="00000000" w:rsidR="00000000" w:rsidRPr="00000000">
      <w:rPr>
        <w:rFonts w:ascii="Dancing Script" w:cs="Dancing Script" w:eastAsia="Dancing Script" w:hAnsi="Dancing Script"/>
        <w:color w:val="6aa84f"/>
        <w:rtl w:val="0"/>
      </w:rPr>
      <w:t xml:space="preserve">Sample Student paper</w:t>
    </w:r>
    <w:r w:rsidDel="00000000" w:rsidR="00000000" w:rsidRPr="00000000">
      <w:rPr>
        <w:rtl w:val="0"/>
      </w:rPr>
      <w:tab/>
      <w:t xml:space="preserve">Date: _______________ Class: 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Relationship Id="rId5" Type="http://schemas.openxmlformats.org/officeDocument/2006/relationships/font" Target="fonts/DancingScript-regular.ttf"/><Relationship Id="rId6" Type="http://schemas.openxmlformats.org/officeDocument/2006/relationships/font" Target="fonts/DancingScript-bold.ttf"/></Relationships>
</file>